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8106F" w14:textId="6489853B" w:rsidR="00105788" w:rsidRPr="00105788" w:rsidRDefault="00D51B25" w:rsidP="00105788">
      <w:pPr>
        <w:pStyle w:val="ListParagraph"/>
        <w:bidi/>
        <w:spacing w:line="360" w:lineRule="auto"/>
        <w:rPr>
          <w:b/>
          <w:bCs/>
          <w:sz w:val="32"/>
          <w:szCs w:val="32"/>
        </w:rPr>
      </w:pPr>
      <w:r>
        <w:rPr>
          <w:rFonts w:cs="B Nazanin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اهم </w:t>
      </w:r>
      <w:r w:rsidR="00105788" w:rsidRPr="00105788">
        <w:rPr>
          <w:rFonts w:cs="B Nazanin" w:hint="cs"/>
          <w:b/>
          <w:bCs/>
          <w:color w:val="000000"/>
          <w:sz w:val="32"/>
          <w:szCs w:val="32"/>
          <w:shd w:val="clear" w:color="auto" w:fill="FFFFFF"/>
          <w:rtl/>
        </w:rPr>
        <w:t>برنامه ها:</w:t>
      </w:r>
    </w:p>
    <w:p w14:paraId="12E052B9" w14:textId="07EB2880" w:rsidR="004441FA" w:rsidRPr="00105788" w:rsidRDefault="00105788" w:rsidP="00105788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cs="B Nazanin" w:hint="cs"/>
          <w:color w:val="000000"/>
          <w:shd w:val="clear" w:color="auto" w:fill="FFFFFF"/>
          <w:rtl/>
        </w:rPr>
        <w:t>ا</w:t>
      </w:r>
      <w:r w:rsidR="004441FA" w:rsidRPr="004441FA">
        <w:rPr>
          <w:rFonts w:cs="B Nazanin" w:hint="cs"/>
          <w:color w:val="000000"/>
          <w:shd w:val="clear" w:color="auto" w:fill="FFFFFF"/>
          <w:rtl/>
        </w:rPr>
        <w:t>يجاد ارتباط علمی</w:t>
      </w:r>
      <w:r w:rsidR="004441FA">
        <w:rPr>
          <w:rFonts w:cs="B Nazanin" w:hint="cs"/>
          <w:color w:val="000000"/>
          <w:shd w:val="clear" w:color="auto" w:fill="FFFFFF"/>
          <w:rtl/>
        </w:rPr>
        <w:t xml:space="preserve"> (آموزشی و تحقیقاتی) </w:t>
      </w:r>
      <w:r w:rsidR="004441FA" w:rsidRPr="004441FA">
        <w:rPr>
          <w:rFonts w:cs="B Nazanin" w:hint="cs"/>
          <w:color w:val="000000"/>
          <w:shd w:val="clear" w:color="auto" w:fill="FFFFFF"/>
          <w:rtl/>
        </w:rPr>
        <w:t xml:space="preserve"> و </w:t>
      </w:r>
      <w:r w:rsidR="004441FA" w:rsidRPr="004441FA">
        <w:rPr>
          <w:rFonts w:cs="B Nazanin" w:hint="cs"/>
          <w:color w:val="000000"/>
          <w:shd w:val="clear" w:color="auto" w:fill="FFFFFF"/>
          <w:rtl/>
        </w:rPr>
        <w:t>تبادل نظر بين محققان</w:t>
      </w:r>
      <w:r w:rsidR="004441FA" w:rsidRPr="004441FA">
        <w:rPr>
          <w:rFonts w:cs="B Nazanin" w:hint="cs"/>
          <w:color w:val="000000"/>
          <w:shd w:val="clear" w:color="auto" w:fill="FFFFFF"/>
          <w:rtl/>
        </w:rPr>
        <w:t xml:space="preserve"> و</w:t>
      </w:r>
      <w:r w:rsidR="004441FA" w:rsidRPr="004441FA">
        <w:rPr>
          <w:rFonts w:cs="B Nazanin" w:hint="cs"/>
          <w:color w:val="000000"/>
          <w:shd w:val="clear" w:color="auto" w:fill="FFFFFF"/>
          <w:rtl/>
        </w:rPr>
        <w:t xml:space="preserve"> متخصصان</w:t>
      </w:r>
      <w:r w:rsidR="004441FA" w:rsidRPr="004441FA">
        <w:rPr>
          <w:rFonts w:cs="B Nazanin" w:hint="cs"/>
          <w:color w:val="000000"/>
          <w:shd w:val="clear" w:color="auto" w:fill="FFFFFF"/>
          <w:rtl/>
        </w:rPr>
        <w:t>ی</w:t>
      </w:r>
      <w:r w:rsidR="004441FA" w:rsidRPr="004441FA">
        <w:rPr>
          <w:rFonts w:cs="B Nazanin" w:hint="cs"/>
          <w:color w:val="000000"/>
          <w:shd w:val="clear" w:color="auto" w:fill="FFFFFF"/>
          <w:rtl/>
        </w:rPr>
        <w:t xml:space="preserve"> که به نحوی </w:t>
      </w:r>
      <w:r w:rsidR="004441FA" w:rsidRPr="004441FA">
        <w:rPr>
          <w:rFonts w:cs="B Nazanin" w:hint="cs"/>
          <w:color w:val="000000"/>
          <w:shd w:val="clear" w:color="auto" w:fill="FFFFFF"/>
          <w:rtl/>
        </w:rPr>
        <w:t>در زمینه بیوفارماسی و فارماکوکینتیک فعالیت دارند.</w:t>
      </w:r>
    </w:p>
    <w:p w14:paraId="36CD4F30" w14:textId="3C3E2B9A" w:rsidR="00105788" w:rsidRPr="00105788" w:rsidRDefault="00105788" w:rsidP="00105788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cs="B Nazanin" w:hint="cs"/>
          <w:color w:val="000000"/>
          <w:shd w:val="clear" w:color="auto" w:fill="FFFFFF"/>
          <w:rtl/>
        </w:rPr>
        <w:t>تبیین جایگاه رشته فارماکوکینتیک  در بیمارستانها و بالین بیماران</w:t>
      </w:r>
    </w:p>
    <w:p w14:paraId="381B8CA3" w14:textId="731B3200" w:rsidR="00105788" w:rsidRDefault="00105788" w:rsidP="00105788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cs="B Nazanin" w:hint="cs"/>
          <w:color w:val="000000"/>
          <w:shd w:val="clear" w:color="auto" w:fill="FFFFFF"/>
          <w:rtl/>
        </w:rPr>
        <w:t xml:space="preserve"> همکاری </w:t>
      </w:r>
      <w:r>
        <w:rPr>
          <w:rFonts w:cs="B Nazanin" w:hint="cs"/>
          <w:color w:val="000000"/>
          <w:shd w:val="clear" w:color="auto" w:fill="FFFFFF"/>
          <w:rtl/>
        </w:rPr>
        <w:t xml:space="preserve">موثر </w:t>
      </w:r>
      <w:r>
        <w:rPr>
          <w:rFonts w:cs="B Nazanin" w:hint="cs"/>
          <w:color w:val="000000"/>
          <w:shd w:val="clear" w:color="auto" w:fill="FFFFFF"/>
          <w:rtl/>
        </w:rPr>
        <w:t xml:space="preserve">با </w:t>
      </w:r>
      <w:r>
        <w:rPr>
          <w:rFonts w:cs="B Nazanin" w:hint="cs"/>
          <w:color w:val="000000"/>
          <w:shd w:val="clear" w:color="auto" w:fill="FFFFFF"/>
          <w:rtl/>
        </w:rPr>
        <w:t>سازمان غذا داروی کشور</w:t>
      </w:r>
      <w:r>
        <w:rPr>
          <w:rFonts w:cs="B Nazanin" w:hint="cs"/>
          <w:color w:val="000000"/>
          <w:shd w:val="clear" w:color="auto" w:fill="FFFFFF"/>
          <w:rtl/>
        </w:rPr>
        <w:t xml:space="preserve"> در زمينة</w:t>
      </w:r>
      <w:r>
        <w:rPr>
          <w:rFonts w:cs="B Nazanin" w:hint="cs"/>
          <w:color w:val="000000"/>
          <w:shd w:val="clear" w:color="auto" w:fill="FFFFFF"/>
          <w:rtl/>
        </w:rPr>
        <w:t xml:space="preserve"> امور مرتبط با مطالعات بالینی فراهمی زیستی داروها </w:t>
      </w:r>
      <w:r>
        <w:rPr>
          <w:rFonts w:ascii="Calibri" w:hAnsi="Calibri" w:cs="Calibri" w:hint="cs"/>
          <w:color w:val="000000"/>
          <w:shd w:val="clear" w:color="auto" w:fill="FFFFFF"/>
          <w:rtl/>
        </w:rPr>
        <w:t> </w:t>
      </w:r>
    </w:p>
    <w:p w14:paraId="2C7D9F0D" w14:textId="18DDA2FD" w:rsidR="004441FA" w:rsidRPr="004441FA" w:rsidRDefault="004441FA" w:rsidP="004441FA">
      <w:pPr>
        <w:pStyle w:val="ListParagraph"/>
        <w:numPr>
          <w:ilvl w:val="0"/>
          <w:numId w:val="1"/>
        </w:numPr>
        <w:bidi/>
        <w:spacing w:line="360" w:lineRule="auto"/>
        <w:rPr>
          <w:rFonts w:ascii="iYekan" w:hAnsi="iYekan" w:cs="B Nazanin"/>
          <w:color w:val="404040"/>
          <w:sz w:val="24"/>
          <w:szCs w:val="24"/>
          <w:rtl/>
        </w:rPr>
      </w:pPr>
      <w:r w:rsidRPr="004441FA">
        <w:rPr>
          <w:rFonts w:ascii="iYekan" w:hAnsi="iYekan" w:cs="B Nazanin" w:hint="cs"/>
          <w:color w:val="404040"/>
          <w:sz w:val="24"/>
          <w:szCs w:val="24"/>
          <w:rtl/>
        </w:rPr>
        <w:t xml:space="preserve">فعالیت موثر در برگزاری </w:t>
      </w:r>
      <w:r w:rsidRPr="004441FA">
        <w:rPr>
          <w:rFonts w:ascii="iYekan" w:hAnsi="iYekan" w:cs="B Nazanin"/>
          <w:color w:val="404040"/>
          <w:sz w:val="24"/>
          <w:szCs w:val="24"/>
          <w:rtl/>
        </w:rPr>
        <w:t>کنگره ها</w:t>
      </w:r>
      <w:r w:rsidRPr="004441FA">
        <w:rPr>
          <w:rFonts w:ascii="iYekan" w:hAnsi="iYekan" w:cs="B Nazanin" w:hint="cs"/>
          <w:color w:val="404040"/>
          <w:sz w:val="24"/>
          <w:szCs w:val="24"/>
          <w:rtl/>
        </w:rPr>
        <w:t xml:space="preserve"> و</w:t>
      </w:r>
      <w:r w:rsidRPr="004441FA">
        <w:rPr>
          <w:rFonts w:ascii="iYekan" w:hAnsi="iYekan" w:cs="B Nazanin"/>
          <w:color w:val="404040"/>
          <w:sz w:val="24"/>
          <w:szCs w:val="24"/>
          <w:rtl/>
        </w:rPr>
        <w:t xml:space="preserve"> سمینارها</w:t>
      </w:r>
    </w:p>
    <w:p w14:paraId="3302F722" w14:textId="3862FC30" w:rsidR="004441FA" w:rsidRPr="004441FA" w:rsidRDefault="004441FA" w:rsidP="004441FA">
      <w:pPr>
        <w:pStyle w:val="ListParagraph"/>
        <w:numPr>
          <w:ilvl w:val="0"/>
          <w:numId w:val="1"/>
        </w:numPr>
        <w:bidi/>
        <w:spacing w:line="360" w:lineRule="auto"/>
        <w:rPr>
          <w:rFonts w:ascii="iYekan" w:hAnsi="iYekan" w:cs="B Nazanin"/>
          <w:color w:val="404040"/>
          <w:sz w:val="24"/>
          <w:szCs w:val="24"/>
          <w:rtl/>
        </w:rPr>
      </w:pPr>
      <w:r w:rsidRPr="004441FA">
        <w:rPr>
          <w:rFonts w:ascii="iYekan" w:hAnsi="iYekan" w:cs="B Nazanin" w:hint="cs"/>
          <w:color w:val="404040"/>
          <w:sz w:val="24"/>
          <w:szCs w:val="24"/>
          <w:rtl/>
        </w:rPr>
        <w:t xml:space="preserve">برگزاری </w:t>
      </w:r>
      <w:r w:rsidRPr="004441FA">
        <w:rPr>
          <w:rFonts w:ascii="iYekan" w:hAnsi="iYekan" w:cs="B Nazanin"/>
          <w:color w:val="404040"/>
          <w:sz w:val="24"/>
          <w:szCs w:val="24"/>
          <w:rtl/>
        </w:rPr>
        <w:t>کارگاه های آموزشی</w:t>
      </w:r>
      <w:r w:rsidR="00105788">
        <w:rPr>
          <w:rFonts w:ascii="iYekan" w:hAnsi="iYekan" w:cs="B Nazanin" w:hint="cs"/>
          <w:color w:val="404040"/>
          <w:sz w:val="24"/>
          <w:szCs w:val="24"/>
          <w:rtl/>
        </w:rPr>
        <w:t xml:space="preserve"> (مجازی آنلاین/حضوری)</w:t>
      </w:r>
    </w:p>
    <w:p w14:paraId="3B9785F6" w14:textId="48E1A0BD" w:rsidR="004441FA" w:rsidRPr="004441FA" w:rsidRDefault="004441FA" w:rsidP="004441FA">
      <w:pPr>
        <w:pStyle w:val="ListParagraph"/>
        <w:numPr>
          <w:ilvl w:val="0"/>
          <w:numId w:val="1"/>
        </w:numPr>
        <w:bidi/>
        <w:spacing w:line="360" w:lineRule="auto"/>
        <w:rPr>
          <w:rFonts w:ascii="iYekan" w:hAnsi="iYekan" w:cs="B Nazanin"/>
          <w:color w:val="404040"/>
          <w:sz w:val="24"/>
          <w:szCs w:val="24"/>
          <w:rtl/>
        </w:rPr>
      </w:pPr>
      <w:r w:rsidRPr="004441FA">
        <w:rPr>
          <w:rFonts w:ascii="iYekan" w:hAnsi="iYekan" w:cs="B Nazanin"/>
          <w:color w:val="404040"/>
          <w:sz w:val="24"/>
          <w:szCs w:val="24"/>
          <w:rtl/>
        </w:rPr>
        <w:t xml:space="preserve">همکاری در </w:t>
      </w:r>
      <w:r>
        <w:rPr>
          <w:rFonts w:ascii="iYekan" w:hAnsi="iYekan" w:cs="B Nazanin" w:hint="cs"/>
          <w:color w:val="404040"/>
          <w:sz w:val="24"/>
          <w:szCs w:val="24"/>
          <w:rtl/>
        </w:rPr>
        <w:t>ارائه خدمات</w:t>
      </w:r>
      <w:r w:rsidRPr="004441FA">
        <w:rPr>
          <w:rFonts w:ascii="iYekan" w:hAnsi="iYekan" w:cs="B Nazanin"/>
          <w:color w:val="404040"/>
          <w:sz w:val="24"/>
          <w:szCs w:val="24"/>
          <w:rtl/>
        </w:rPr>
        <w:t xml:space="preserve"> آموزشی و تحقیقاتی با دانشگاه ها</w:t>
      </w:r>
      <w:r w:rsidRPr="004441FA">
        <w:rPr>
          <w:rFonts w:ascii="iYekan" w:hAnsi="iYekan" w:cs="B Nazanin" w:hint="cs"/>
          <w:color w:val="404040"/>
          <w:sz w:val="24"/>
          <w:szCs w:val="24"/>
          <w:rtl/>
        </w:rPr>
        <w:t>،</w:t>
      </w:r>
      <w:r w:rsidRPr="004441FA">
        <w:rPr>
          <w:rFonts w:ascii="iYekan" w:hAnsi="iYekan" w:cs="B Nazanin"/>
          <w:color w:val="404040"/>
          <w:sz w:val="24"/>
          <w:szCs w:val="24"/>
          <w:rtl/>
        </w:rPr>
        <w:t xml:space="preserve"> موسسات تحقیقاتی</w:t>
      </w:r>
      <w:r w:rsidRPr="004441FA">
        <w:rPr>
          <w:rFonts w:ascii="iYekan" w:hAnsi="iYekan" w:cs="B Nazanin" w:hint="cs"/>
          <w:color w:val="404040"/>
          <w:sz w:val="24"/>
          <w:szCs w:val="24"/>
          <w:rtl/>
        </w:rPr>
        <w:t xml:space="preserve"> و کارخانجات داروسازی</w:t>
      </w:r>
    </w:p>
    <w:p w14:paraId="08BEF45B" w14:textId="29A25E4F" w:rsidR="009F333F" w:rsidRPr="004441FA" w:rsidRDefault="004441FA" w:rsidP="004441F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</w:rPr>
      </w:pPr>
      <w:r w:rsidRPr="004441FA">
        <w:rPr>
          <w:rFonts w:ascii="iYekan" w:hAnsi="iYekan" w:cs="B Nazanin"/>
          <w:color w:val="404040"/>
          <w:sz w:val="24"/>
          <w:szCs w:val="24"/>
          <w:rtl/>
        </w:rPr>
        <w:t>ارتباط</w:t>
      </w:r>
      <w:r w:rsidRPr="004441FA">
        <w:rPr>
          <w:rFonts w:ascii="iYekan" w:hAnsi="iYekan" w:cs="B Nazanin" w:hint="cs"/>
          <w:color w:val="404040"/>
          <w:sz w:val="24"/>
          <w:szCs w:val="24"/>
          <w:rtl/>
        </w:rPr>
        <w:t xml:space="preserve"> موثر</w:t>
      </w:r>
      <w:r w:rsidRPr="004441FA">
        <w:rPr>
          <w:rFonts w:ascii="iYekan" w:hAnsi="iYekan" w:cs="B Nazanin"/>
          <w:color w:val="404040"/>
          <w:sz w:val="24"/>
          <w:szCs w:val="24"/>
          <w:rtl/>
        </w:rPr>
        <w:t xml:space="preserve"> با سایر انجمن های علمی داخل</w:t>
      </w:r>
      <w:r w:rsidRPr="004441FA">
        <w:rPr>
          <w:rFonts w:ascii="iYekan" w:hAnsi="iYekan" w:cs="B Nazanin" w:hint="cs"/>
          <w:color w:val="404040"/>
          <w:sz w:val="24"/>
          <w:szCs w:val="24"/>
          <w:rtl/>
        </w:rPr>
        <w:t>ی</w:t>
      </w:r>
      <w:r w:rsidRPr="004441FA">
        <w:rPr>
          <w:rFonts w:ascii="iYekan" w:hAnsi="iYekan" w:cs="B Nazanin"/>
          <w:color w:val="404040"/>
          <w:sz w:val="24"/>
          <w:szCs w:val="24"/>
          <w:rtl/>
        </w:rPr>
        <w:t xml:space="preserve"> و خار</w:t>
      </w:r>
      <w:r w:rsidRPr="004441FA">
        <w:rPr>
          <w:rFonts w:ascii="iYekan" w:hAnsi="iYekan" w:cs="B Nazanin" w:hint="cs"/>
          <w:color w:val="404040"/>
          <w:sz w:val="24"/>
          <w:szCs w:val="24"/>
          <w:rtl/>
        </w:rPr>
        <w:t>جی</w:t>
      </w:r>
    </w:p>
    <w:sectPr w:rsidR="009F333F" w:rsidRPr="00444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Yek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D62AA"/>
    <w:multiLevelType w:val="hybridMultilevel"/>
    <w:tmpl w:val="BF64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24"/>
    <w:rsid w:val="00105788"/>
    <w:rsid w:val="004441FA"/>
    <w:rsid w:val="009B5E24"/>
    <w:rsid w:val="009F333F"/>
    <w:rsid w:val="00D5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AE07"/>
  <w15:chartTrackingRefBased/>
  <w15:docId w15:val="{4A0E9717-54EB-4C30-9710-986548C8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Zakeri-Milani</dc:creator>
  <cp:keywords/>
  <dc:description/>
  <cp:lastModifiedBy>Parvin Zakeri-Milani</cp:lastModifiedBy>
  <cp:revision>2</cp:revision>
  <dcterms:created xsi:type="dcterms:W3CDTF">2021-10-04T18:57:00Z</dcterms:created>
  <dcterms:modified xsi:type="dcterms:W3CDTF">2021-10-04T19:21:00Z</dcterms:modified>
</cp:coreProperties>
</file>